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3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903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903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903"/>
              <w:jc w:val="both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управления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делами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903"/>
              <w:jc w:val="both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АО «Россети Сибирь Тываэнерго»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903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____________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Л.И. Яскина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903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«___»___________ 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___ г.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pStyle w:val="903"/>
        <w:spacing w:after="0" w:line="240" w:lineRule="auto"/>
        <w:tabs>
          <w:tab w:val="left" w:pos="680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903"/>
        <w:spacing w:after="0" w:line="240" w:lineRule="auto"/>
        <w:tabs>
          <w:tab w:val="left" w:pos="6804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903"/>
        <w:jc w:val="center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pStyle w:val="903"/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90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по техническому обслуживанию и монтажу систем кондиционирования 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903"/>
        <w:jc w:val="center"/>
        <w:spacing w:after="0" w:line="240" w:lineRule="auto"/>
        <w:tabs>
          <w:tab w:val="left" w:pos="0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03"/>
        <w:ind w:firstLine="709"/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pStyle w:val="903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bCs/>
          <w:sz w:val="26"/>
          <w:szCs w:val="26"/>
        </w:rPr>
      </w:pPr>
      <w:r>
        <w:rPr>
          <w:rFonts w:ascii="Times New Roman" w:hAnsi="Times New Roman" w:eastAsia="Times New Roman"/>
          <w:bCs/>
          <w:sz w:val="26"/>
          <w:szCs w:val="26"/>
        </w:rPr>
        <w:tab/>
        <w:t xml:space="preserve">1.1</w:t>
      </w:r>
      <w:r>
        <w:rPr>
          <w:rFonts w:ascii="Times New Roman" w:hAnsi="Times New Roman" w:eastAsia="Times New Roman"/>
          <w:bCs/>
          <w:sz w:val="26"/>
          <w:szCs w:val="26"/>
        </w:rPr>
        <w:t xml:space="preserve"> </w:t>
      </w:r>
      <w:r>
        <w:rPr>
          <w:rFonts w:ascii="Times New Roman" w:hAnsi="Times New Roman" w:eastAsia="Times New Roman"/>
          <w:bCs/>
          <w:sz w:val="26"/>
          <w:szCs w:val="26"/>
        </w:rPr>
        <w:t xml:space="preserve">Заказчик: </w:t>
      </w:r>
      <w:r>
        <w:rPr>
          <w:rFonts w:ascii="Times New Roman" w:hAnsi="Times New Roman" w:eastAsia="Times New Roman"/>
          <w:bCs/>
          <w:sz w:val="26"/>
          <w:szCs w:val="26"/>
        </w:rPr>
        <w:t xml:space="preserve">АО </w:t>
      </w:r>
      <w:r>
        <w:rPr>
          <w:rFonts w:ascii="Times New Roman" w:hAnsi="Times New Roman" w:eastAsia="Times New Roman"/>
          <w:bCs/>
          <w:sz w:val="26"/>
          <w:szCs w:val="26"/>
        </w:rPr>
        <w:t xml:space="preserve">«</w:t>
      </w:r>
      <w:r>
        <w:rPr>
          <w:rFonts w:ascii="Times New Roman" w:hAnsi="Times New Roman" w:eastAsia="Times New Roman"/>
          <w:bCs/>
          <w:sz w:val="26"/>
          <w:szCs w:val="26"/>
        </w:rPr>
        <w:t xml:space="preserve">Россети Сибирь Тываэнерго</w:t>
      </w:r>
      <w:r>
        <w:rPr>
          <w:rFonts w:ascii="Times New Roman" w:hAnsi="Times New Roman" w:eastAsia="Times New Roman"/>
          <w:bCs/>
          <w:sz w:val="26"/>
          <w:szCs w:val="26"/>
        </w:rPr>
        <w:t xml:space="preserve">».</w:t>
      </w:r>
      <w:r>
        <w:rPr>
          <w:rFonts w:ascii="Times New Roman" w:hAnsi="Times New Roman" w:eastAsia="Times New Roman"/>
          <w:bCs/>
          <w:sz w:val="26"/>
          <w:szCs w:val="26"/>
        </w:rPr>
      </w:r>
      <w:r>
        <w:rPr>
          <w:rFonts w:ascii="Times New Roman" w:hAnsi="Times New Roman" w:eastAsia="Times New Roman"/>
          <w:bCs/>
          <w:sz w:val="26"/>
          <w:szCs w:val="26"/>
        </w:rPr>
      </w:r>
    </w:p>
    <w:p>
      <w:pPr>
        <w:pStyle w:val="926"/>
        <w:ind w:left="0"/>
        <w:jc w:val="both"/>
        <w:tabs>
          <w:tab w:val="left" w:pos="0" w:leader="none"/>
        </w:tabs>
        <w:rPr>
          <w:sz w:val="26"/>
          <w:szCs w:val="26"/>
        </w:rPr>
      </w:pPr>
      <w:r>
        <w:rPr>
          <w:bCs/>
          <w:sz w:val="26"/>
          <w:szCs w:val="26"/>
        </w:rPr>
        <w:tab/>
        <w:t xml:space="preserve">1.2</w:t>
      </w:r>
      <w:r>
        <w:rPr>
          <w:bCs/>
          <w:sz w:val="26"/>
          <w:szCs w:val="26"/>
        </w:rPr>
        <w:t xml:space="preserve"> </w:t>
      </w:r>
      <w:r>
        <w:rPr>
          <w:bCs/>
          <w:sz w:val="26"/>
          <w:szCs w:val="26"/>
        </w:rPr>
        <w:t xml:space="preserve">Предмет закупки: </w:t>
      </w:r>
      <w:r>
        <w:rPr>
          <w:sz w:val="26"/>
          <w:szCs w:val="26"/>
        </w:rPr>
        <w:t xml:space="preserve">услуги по техническому обслуживанию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и монтажу систем кондиционирования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3"/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pStyle w:val="903"/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2. Место </w:t>
      </w: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и срок </w:t>
      </w: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оказания услуг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pStyle w:val="903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</w:rPr>
        <w:tab/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2.1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Место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оказания услуг и работ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: </w:t>
      </w: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9"/>
        <w:numPr>
          <w:ilvl w:val="0"/>
          <w:numId w:val="21"/>
        </w:numPr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Республика Тыва,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г. Кызыл, ул.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Колхозная,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2; </w:t>
      </w: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9"/>
        <w:numPr>
          <w:ilvl w:val="0"/>
          <w:numId w:val="21"/>
        </w:numPr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Республика Тыва,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 г. Кызыл, ул. Рабочая, 4; </w:t>
      </w: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9"/>
        <w:numPr>
          <w:ilvl w:val="0"/>
          <w:numId w:val="21"/>
        </w:numPr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Республика Тыва,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г. Кызыл, ул. Калинина, 11а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9"/>
        <w:numPr>
          <w:ilvl w:val="0"/>
          <w:numId w:val="21"/>
        </w:numPr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Республика Тыва,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г. Шагонар, ул. Магистральная, 5;</w:t>
      </w: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9"/>
        <w:numPr>
          <w:ilvl w:val="0"/>
          <w:numId w:val="21"/>
        </w:numPr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Республика Тыва,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г. Бай-Хаак, ул. Оюна Данчая;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9"/>
        <w:numPr>
          <w:ilvl w:val="0"/>
          <w:numId w:val="21"/>
        </w:numPr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Республика Тыва,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г. Ак-Довурак,  ул. Монгуш - Марата, 1.</w:t>
      </w:r>
      <w:r>
        <w:rPr>
          <w:rFonts w:ascii="Times New Roman" w:hAnsi="Times New Roman" w:eastAsia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white"/>
        </w:rPr>
      </w:r>
      <w:r>
        <w:rPr>
          <w:rFonts w:ascii="Times New Roman" w:hAnsi="Times New Roman" w:eastAsia="Times New Roman"/>
          <w:sz w:val="26"/>
          <w:szCs w:val="26"/>
          <w:highlight w:val="white"/>
        </w:rPr>
      </w:r>
    </w:p>
    <w:p>
      <w:pPr>
        <w:pStyle w:val="903"/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hAnsi="Times New Roman"/>
          <w:sz w:val="26"/>
          <w:szCs w:val="26"/>
          <w:highlight w:val="white"/>
        </w:rPr>
        <w:t xml:space="preserve">2.2</w:t>
      </w:r>
      <w:r>
        <w:rPr>
          <w:rFonts w:ascii="Times New Roman" w:hAnsi="Times New Roman"/>
          <w:sz w:val="26"/>
          <w:szCs w:val="26"/>
          <w:highlight w:val="white"/>
        </w:rPr>
        <w:t xml:space="preserve">  Техническое обслуживание и монтаж систем кондиционирования должны проводиться в период с </w:t>
      </w:r>
      <w:r>
        <w:rPr>
          <w:rFonts w:ascii="Times New Roman" w:hAnsi="Times New Roman"/>
          <w:sz w:val="26"/>
          <w:szCs w:val="26"/>
          <w:highlight w:val="white"/>
        </w:rPr>
        <w:t xml:space="preserve">мая по сентябрь по заявке Заказчика.</w:t>
      </w:r>
      <w:r>
        <w:rPr>
          <w:rFonts w:ascii="Times New Roman" w:hAnsi="Times New Roman"/>
          <w:sz w:val="26"/>
          <w:szCs w:val="26"/>
          <w:highlight w:val="white"/>
        </w:rPr>
      </w:r>
      <w:r>
        <w:rPr>
          <w:rFonts w:ascii="Times New Roman" w:hAnsi="Times New Roman"/>
          <w:sz w:val="26"/>
          <w:szCs w:val="26"/>
          <w:highlight w:val="whit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</w:rPr>
        <w:t xml:space="preserve">Исполнитель обязан выполнять работы в дни и часы, согласованные с Заказчиком с учётом специфики производственного и охранного режима Заказчика.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pStyle w:val="903"/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hAnsi="Times New Roman"/>
          <w:sz w:val="26"/>
          <w:szCs w:val="26"/>
        </w:rPr>
        <w:t xml:space="preserve">2.3</w:t>
      </w:r>
      <w:r>
        <w:rPr>
          <w:rFonts w:ascii="Times New Roman" w:hAnsi="Times New Roman"/>
          <w:sz w:val="26"/>
          <w:szCs w:val="26"/>
        </w:rPr>
        <w:t xml:space="preserve"> Исполнитель обязан обеспечить прибытие специалистов на объект Заказчика</w:t>
      </w:r>
      <w:r>
        <w:rPr>
          <w:rFonts w:ascii="Times New Roman" w:hAnsi="Times New Roman"/>
          <w:sz w:val="26"/>
          <w:szCs w:val="26"/>
          <w:highlight w:val="white"/>
        </w:rPr>
        <w:t xml:space="preserve"> в  течение 48 часов</w:t>
      </w:r>
      <w:r>
        <w:rPr>
          <w:rFonts w:ascii="Times New Roman" w:hAnsi="Times New Roman"/>
          <w:sz w:val="26"/>
          <w:szCs w:val="26"/>
          <w:highlight w:val="white"/>
        </w:rPr>
        <w:t xml:space="preserve"> с момента получения заявки</w:t>
      </w:r>
      <w:r>
        <w:rPr>
          <w:rFonts w:ascii="Times New Roman" w:hAnsi="Times New Roman"/>
          <w:sz w:val="26"/>
          <w:szCs w:val="26"/>
          <w:highlight w:val="white"/>
        </w:rPr>
        <w:t xml:space="preserve">.</w:t>
      </w:r>
      <w:r>
        <w:rPr>
          <w:rFonts w:ascii="Times New Roman" w:hAnsi="Times New Roman"/>
          <w:sz w:val="26"/>
          <w:szCs w:val="26"/>
          <w:highlight w:val="white"/>
        </w:rPr>
      </w:r>
      <w:r>
        <w:rPr>
          <w:rFonts w:ascii="Times New Roman" w:hAnsi="Times New Roman"/>
          <w:sz w:val="26"/>
          <w:szCs w:val="26"/>
          <w:highlight w:val="white"/>
        </w:rPr>
      </w:r>
    </w:p>
    <w:p>
      <w:pPr>
        <w:pStyle w:val="926"/>
        <w:contextualSpacing/>
        <w:ind w:left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26"/>
        <w:contextualSpacing/>
        <w:ind w:left="720"/>
        <w:jc w:val="center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</w:rPr>
        <w:t xml:space="preserve">3.</w:t>
      </w:r>
      <w:r>
        <w:rPr>
          <w:b/>
          <w:sz w:val="26"/>
          <w:szCs w:val="26"/>
          <w:highlight w:val="white"/>
        </w:rPr>
        <w:t xml:space="preserve"> </w:t>
      </w:r>
      <w:r>
        <w:rPr>
          <w:b/>
          <w:sz w:val="26"/>
          <w:szCs w:val="26"/>
          <w:highlight w:val="white"/>
        </w:rPr>
        <w:t xml:space="preserve">Цена, виды и объем услуг</w:t>
      </w:r>
      <w:r>
        <w:rPr>
          <w:b/>
          <w:sz w:val="26"/>
          <w:szCs w:val="26"/>
          <w:highlight w:val="white"/>
        </w:rPr>
        <w:t xml:space="preserve">.</w:t>
      </w:r>
      <w:r>
        <w:rPr>
          <w:b/>
          <w:sz w:val="26"/>
          <w:szCs w:val="26"/>
          <w:highlight w:val="white"/>
        </w:rPr>
      </w:r>
      <w:r>
        <w:rPr>
          <w:b/>
          <w:sz w:val="26"/>
          <w:szCs w:val="26"/>
          <w:highlight w:val="white"/>
        </w:rPr>
      </w:r>
    </w:p>
    <w:p>
      <w:pPr>
        <w:pStyle w:val="903"/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</w:t>
      </w:r>
      <w:r>
        <w:rPr>
          <w:rFonts w:ascii="Times New Roman" w:hAnsi="Times New Roman"/>
          <w:sz w:val="26"/>
          <w:szCs w:val="26"/>
        </w:rPr>
        <w:t xml:space="preserve">.1 Предельная цена Договора составляет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363 500</w:t>
      </w:r>
      <w:r>
        <w:rPr>
          <w:rFonts w:ascii="Times New Roman" w:hAnsi="Times New Roman"/>
          <w:sz w:val="26"/>
          <w:szCs w:val="26"/>
          <w:u w:val="none"/>
        </w:rPr>
        <w:t xml:space="preserve">,00</w:t>
      </w:r>
      <w:r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Триста шестьдесят три тысячи пятьсот</w:t>
      </w:r>
      <w:r>
        <w:rPr>
          <w:rFonts w:ascii="Times New Roman" w:hAnsi="Times New Roman"/>
          <w:sz w:val="26"/>
          <w:szCs w:val="26"/>
        </w:rPr>
        <w:t xml:space="preserve">) рублей </w:t>
      </w:r>
      <w:r>
        <w:rPr>
          <w:rFonts w:ascii="Times New Roman" w:hAnsi="Times New Roman"/>
          <w:sz w:val="26"/>
          <w:szCs w:val="26"/>
          <w:u w:val="none"/>
        </w:rPr>
        <w:t xml:space="preserve">00 </w:t>
      </w:r>
      <w:r>
        <w:rPr>
          <w:rFonts w:ascii="Times New Roman" w:hAnsi="Times New Roman"/>
          <w:sz w:val="26"/>
          <w:szCs w:val="26"/>
        </w:rPr>
        <w:t xml:space="preserve">копеек, </w:t>
      </w:r>
      <w:r>
        <w:rPr>
          <w:rFonts w:ascii="Times New Roman" w:hAnsi="Times New Roman"/>
          <w:sz w:val="26"/>
          <w:szCs w:val="26"/>
        </w:rPr>
        <w:t xml:space="preserve">без НДС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03"/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</w:t>
      </w:r>
      <w:r>
        <w:rPr>
          <w:rFonts w:ascii="Times New Roman" w:hAnsi="Times New Roman"/>
          <w:sz w:val="26"/>
          <w:szCs w:val="26"/>
        </w:rPr>
        <w:t xml:space="preserve">.2 Стоимость услуг согласована в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Приложении № 1 и Приложении</w:t>
      </w:r>
      <w:r>
        <w:rPr>
          <w:rFonts w:ascii="Times New Roman" w:hAnsi="Times New Roman"/>
          <w:sz w:val="26"/>
          <w:szCs w:val="26"/>
        </w:rPr>
        <w:t xml:space="preserve"> № 2)</w:t>
      </w:r>
      <w:r>
        <w:rPr>
          <w:rFonts w:ascii="Times New Roman" w:hAnsi="Times New Roman"/>
          <w:sz w:val="26"/>
          <w:szCs w:val="26"/>
        </w:rPr>
        <w:t xml:space="preserve"> и может быть изменена только по дополнительному соглашению сторон.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03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</w:rPr>
        <w:tab/>
        <w:t xml:space="preserve">3</w:t>
      </w:r>
      <w:r>
        <w:rPr>
          <w:rFonts w:ascii="Times New Roman" w:hAnsi="Times New Roman"/>
          <w:sz w:val="26"/>
          <w:szCs w:val="26"/>
        </w:rPr>
        <w:t xml:space="preserve">.3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Количество и цена Услуг указываются в Акте выполненных работ.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cs="Times New Roman CYR"/>
          <w:b/>
          <w:sz w:val="26"/>
          <w:szCs w:val="26"/>
          <w:highlight w:val="none"/>
        </w:rPr>
        <w:t xml:space="preserve">4. Ответственность сторон</w:t>
      </w:r>
      <w:r>
        <w:rPr>
          <w:rFonts w:ascii="Times New Roman CYR" w:hAnsi="Times New Roman CYR" w:cs="Times New Roman CYR"/>
          <w:b/>
          <w:bCs/>
          <w:sz w:val="26"/>
          <w:szCs w:val="26"/>
          <w:highlight w:val="none"/>
        </w:rPr>
      </w:r>
      <w:r>
        <w:rPr>
          <w:rFonts w:ascii="Times New Roman CYR" w:hAnsi="Times New Roman CYR" w:cs="Times New Roman CYR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pP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  <w:t xml:space="preserve">4.1 Заказчик</w:t>
      </w:r>
      <w:r>
        <w:rPr>
          <w:rFonts w:ascii="Times New Roman CYR" w:hAnsi="Times New Roman CYR" w:cs="Times New Roman CYR"/>
          <w:b/>
          <w:sz w:val="26"/>
          <w:szCs w:val="26"/>
          <w:highlight w:val="none"/>
        </w:rPr>
        <w:t xml:space="preserve"> </w:t>
      </w: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  <w:t xml:space="preserve">обязан передать оборудование Исполнителю после согласования сроков монтажа. Оборудование передается со склада Заказчика г. Кызыл ул. Колхозная, 2а.</w:t>
      </w: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pP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  <w:t xml:space="preserve">4.2 Исполнитель несет ответственность за сохранность целостности оборудования до момента запуска. В случае неисправности оборудования переданного Заказчиком, Исполнитель составляет акт о неисправности.</w:t>
      </w: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 w:val="0"/>
          <w:bCs w:val="0"/>
          <w:sz w:val="26"/>
          <w:szCs w:val="26"/>
        </w:rPr>
      </w:pPr>
      <w:r>
        <w:rPr>
          <w:rFonts w:ascii="Times New Roman CYR" w:hAnsi="Times New Roman CYR" w:cs="Times New Roman CYR"/>
          <w:b w:val="0"/>
          <w:bCs w:val="0"/>
          <w:sz w:val="26"/>
          <w:szCs w:val="26"/>
          <w:highlight w:val="none"/>
        </w:rPr>
      </w:r>
      <w:r>
        <w:rPr>
          <w:rFonts w:ascii="Times New Roman CYR" w:hAnsi="Times New Roman CYR" w:cs="Times New Roman CYR"/>
          <w:b w:val="0"/>
          <w:bCs w:val="0"/>
          <w:sz w:val="26"/>
          <w:szCs w:val="26"/>
        </w:rPr>
      </w:r>
      <w:r>
        <w:rPr>
          <w:rFonts w:ascii="Times New Roman CYR" w:hAnsi="Times New Roman CYR" w:cs="Times New Roman CYR"/>
          <w:b w:val="0"/>
          <w:bCs w:val="0"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cs="Times New Roman CYR"/>
          <w:b/>
          <w:sz w:val="26"/>
          <w:szCs w:val="26"/>
          <w:highlight w:val="none"/>
        </w:rPr>
        <w:t xml:space="preserve">5</w:t>
      </w:r>
      <w:r>
        <w:rPr>
          <w:rFonts w:ascii="Times New Roman CYR" w:hAnsi="Times New Roman CYR" w:cs="Times New Roman CYR"/>
          <w:b/>
          <w:sz w:val="26"/>
          <w:szCs w:val="26"/>
          <w:highlight w:val="white"/>
        </w:rPr>
        <w:t xml:space="preserve">. Требования к выполнению работ</w:t>
      </w:r>
      <w:r>
        <w:rPr>
          <w:rFonts w:ascii="Times New Roman CYR" w:hAnsi="Times New Roman CYR" w:cs="Times New Roman CYR"/>
          <w:b/>
          <w:sz w:val="26"/>
          <w:szCs w:val="26"/>
          <w:highlight w:val="white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  <w:highlight w:val="none"/>
        </w:rPr>
      </w:r>
      <w:r>
        <w:rPr>
          <w:rFonts w:ascii="Times New Roman CYR" w:hAnsi="Times New Roman CYR" w:cs="Times New Roman CYR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highlight w:val="none"/>
          <w:lang w:val="ru-RU"/>
        </w:rPr>
        <w:t xml:space="preserve">5</w:t>
      </w:r>
      <w:r>
        <w:rPr>
          <w:rFonts w:ascii="Times New Roman" w:hAnsi="Times New Roman"/>
          <w:sz w:val="26"/>
          <w:szCs w:val="26"/>
          <w:highlight w:val="none"/>
          <w:lang w:val="en-US"/>
        </w:rPr>
        <w:t xml:space="preserve">.1 </w:t>
      </w:r>
      <w:r>
        <w:rPr>
          <w:rFonts w:ascii="Times New Roman" w:hAnsi="Times New Roman"/>
          <w:sz w:val="26"/>
          <w:szCs w:val="26"/>
          <w:highlight w:val="none"/>
          <w:lang w:val="ru-RU"/>
        </w:rPr>
        <w:t xml:space="preserve">О</w:t>
      </w:r>
      <w:r>
        <w:rPr>
          <w:rFonts w:ascii="Times New Roman" w:hAnsi="Times New Roman"/>
          <w:sz w:val="26"/>
          <w:szCs w:val="26"/>
          <w:highlight w:val="none"/>
          <w:lang w:val="ru-RU"/>
        </w:rPr>
        <w:t xml:space="preserve">существляют монтаж оборудования, принадлежащего Заказчику и переданное Исполнителю.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6"/>
          <w:szCs w:val="26"/>
          <w:highlight w:val="none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5.2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Работы по монтажу, подключению электропитания и </w:t>
      </w:r>
      <w:r>
        <w:rPr>
          <w:rFonts w:ascii="Times New Roman" w:hAnsi="Times New Roman"/>
          <w:sz w:val="26"/>
          <w:szCs w:val="26"/>
        </w:rPr>
        <w:t xml:space="preserve">пусконаладочным работам</w:t>
      </w:r>
      <w:r>
        <w:rPr>
          <w:rFonts w:ascii="Times New Roman" w:hAnsi="Times New Roman"/>
          <w:sz w:val="26"/>
          <w:szCs w:val="26"/>
          <w:lang w:eastAsia="ru-RU"/>
        </w:rPr>
        <w:t xml:space="preserve"> оборудования выполняются материалами и техническими средствами </w:t>
      </w:r>
      <w:r>
        <w:rPr>
          <w:rFonts w:ascii="Times New Roman" w:hAnsi="Times New Roman"/>
          <w:sz w:val="26"/>
          <w:szCs w:val="26"/>
          <w:lang w:eastAsia="ru-RU"/>
        </w:rPr>
        <w:t xml:space="preserve">Исполнителя</w:t>
      </w:r>
      <w:r>
        <w:rPr>
          <w:rFonts w:ascii="Times New Roman" w:hAnsi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sz w:val="26"/>
          <w:szCs w:val="26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5.3 </w:t>
      </w:r>
      <w:r>
        <w:rPr>
          <w:rFonts w:ascii="Times New Roman" w:hAnsi="Times New Roman"/>
          <w:sz w:val="26"/>
          <w:szCs w:val="26"/>
        </w:rPr>
        <w:t xml:space="preserve">Используемые электротехническое оборудование и материалы должны быть сертифицированы в установленном порядке и рекомендованы к применению в соответствии с действующими в РФ нормативными документами и Правилами.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5.4 </w:t>
      </w:r>
      <w:r>
        <w:rPr>
          <w:rFonts w:ascii="Times New Roman" w:hAnsi="Times New Roman"/>
          <w:sz w:val="26"/>
          <w:szCs w:val="26"/>
        </w:rPr>
        <w:t xml:space="preserve">Работы по установке </w:t>
      </w:r>
      <w:r>
        <w:rPr>
          <w:rFonts w:ascii="Times New Roman" w:hAnsi="Times New Roman"/>
          <w:sz w:val="26"/>
          <w:szCs w:val="26"/>
          <w:lang w:eastAsia="ru-RU"/>
        </w:rPr>
        <w:t xml:space="preserve">блоков кондиционеров</w:t>
      </w:r>
      <w:r>
        <w:rPr>
          <w:rFonts w:ascii="Times New Roman" w:hAnsi="Times New Roman"/>
          <w:sz w:val="26"/>
          <w:szCs w:val="26"/>
          <w:lang w:eastAsia="ru-RU"/>
        </w:rPr>
        <w:t xml:space="preserve">. Внутренний блок кондицион</w:t>
      </w:r>
      <w:r>
        <w:rPr>
          <w:rFonts w:ascii="Times New Roman" w:hAnsi="Times New Roman"/>
          <w:sz w:val="26"/>
          <w:szCs w:val="26"/>
          <w:lang w:eastAsia="ru-RU"/>
        </w:rPr>
        <w:t xml:space="preserve">еров должен устанавливаться в помещении с учетом функциональных требований и дизайна помещения. Крепеж осуществляется строго по уровню. Монтаж внешнего блока кондиционеров производится на достаточно прочной стене в месте, удобном для последующего сервисног</w:t>
      </w:r>
      <w:r>
        <w:rPr>
          <w:rFonts w:ascii="Times New Roman" w:hAnsi="Times New Roman"/>
          <w:sz w:val="26"/>
          <w:szCs w:val="26"/>
          <w:lang w:eastAsia="ru-RU"/>
        </w:rPr>
        <w:t xml:space="preserve">о обслуживания. Для его крепления используются специальные кронштейны и болты. Расположение внешнего блока кондиционера не должно нарушать архитектурный облик здания. Наружные блоки кондиционеров при настенном монтаже должны быть закреплены на кронштейнах.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5.5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Пробивка отверстий. Заделка отверстий и устранение повреждений строительных конструкций, возникающих при установке кондиционеров, Исполнитель производит своими силами и за свой счет. Урон, нанесенный интерьеру помещения, возмещается </w:t>
      </w:r>
      <w:r>
        <w:rPr>
          <w:rFonts w:ascii="Times New Roman" w:hAnsi="Times New Roman"/>
          <w:sz w:val="26"/>
          <w:szCs w:val="26"/>
          <w:lang w:eastAsia="ru-RU"/>
        </w:rPr>
        <w:t xml:space="preserve">Исполнителем</w:t>
      </w:r>
      <w:r>
        <w:rPr>
          <w:rFonts w:ascii="Times New Roman" w:hAnsi="Times New Roman"/>
          <w:sz w:val="26"/>
          <w:szCs w:val="26"/>
          <w:lang w:eastAsia="ru-RU"/>
        </w:rPr>
        <w:t xml:space="preserve">. При проведении монтажных работ в отремонтированных помещениях используют пылесосы и защитные чехлы. Отходы и строительный мусор, накапливаемые в процессе установочно-монтажных работ, подлежат уборке и вывозу </w:t>
      </w:r>
      <w:r>
        <w:rPr>
          <w:rFonts w:ascii="Times New Roman" w:hAnsi="Times New Roman"/>
          <w:sz w:val="26"/>
          <w:szCs w:val="26"/>
          <w:lang w:eastAsia="ru-RU"/>
        </w:rPr>
        <w:t xml:space="preserve">Исполнителем</w:t>
      </w:r>
      <w:r>
        <w:rPr>
          <w:rFonts w:ascii="Times New Roman" w:hAnsi="Times New Roman"/>
          <w:sz w:val="26"/>
          <w:szCs w:val="26"/>
          <w:lang w:eastAsia="ru-RU"/>
        </w:rPr>
        <w:t xml:space="preserve"> за его счет.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945"/>
        <w:ind w:firstLine="708"/>
        <w:jc w:val="both"/>
        <w:spacing w:before="0" w:beforeAutospacing="0" w:after="0" w:afterAutospacing="0"/>
        <w:shd w:val="clear" w:color="auto" w:fill="ffffff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5.6 </w:t>
      </w:r>
      <w:r>
        <w:rPr>
          <w:color w:val="000000"/>
          <w:sz w:val="26"/>
          <w:szCs w:val="26"/>
        </w:rPr>
        <w:t xml:space="preserve">При установке кондиционеров </w:t>
      </w:r>
      <w:r>
        <w:rPr>
          <w:color w:val="000000"/>
          <w:sz w:val="26"/>
          <w:szCs w:val="26"/>
        </w:rPr>
        <w:t xml:space="preserve">Исполнитель</w:t>
      </w:r>
      <w:r>
        <w:rPr>
          <w:color w:val="000000"/>
          <w:sz w:val="26"/>
          <w:szCs w:val="26"/>
        </w:rPr>
        <w:t xml:space="preserve"> должен п</w:t>
      </w:r>
      <w:r>
        <w:rPr>
          <w:color w:val="000000"/>
          <w:sz w:val="26"/>
          <w:szCs w:val="26"/>
        </w:rPr>
        <w:t xml:space="preserve">редусмотреть длину коммуникаций </w:t>
      </w:r>
      <w:r>
        <w:rPr>
          <w:color w:val="000000"/>
          <w:sz w:val="26"/>
          <w:szCs w:val="26"/>
        </w:rPr>
        <w:t xml:space="preserve">(</w:t>
      </w:r>
      <w:r>
        <w:rPr>
          <w:color w:val="000000"/>
          <w:sz w:val="26"/>
          <w:szCs w:val="26"/>
        </w:rPr>
        <w:t xml:space="preserve">трубопровод+флекс+электрокабель+дренаж</w:t>
      </w:r>
      <w:r>
        <w:rPr>
          <w:color w:val="000000"/>
          <w:sz w:val="26"/>
          <w:szCs w:val="26"/>
        </w:rPr>
        <w:t xml:space="preserve">).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Трубопровод укладывается в декоративный короб, или прячется за потолочное пространство с креплением к потолку. Неаккуратное использование декоративных коробов и порча интерьера помещения и фасада здания устраняется за счет </w:t>
      </w:r>
      <w:r>
        <w:rPr>
          <w:rFonts w:ascii="Times New Roman" w:hAnsi="Times New Roman"/>
          <w:sz w:val="26"/>
          <w:szCs w:val="26"/>
          <w:lang w:eastAsia="ru-RU"/>
        </w:rPr>
        <w:t xml:space="preserve">Исполнителя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 xml:space="preserve">Внутри помещения </w:t>
      </w:r>
      <w:r>
        <w:rPr>
          <w:rFonts w:ascii="Times New Roman" w:hAnsi="Times New Roman"/>
          <w:sz w:val="26"/>
          <w:szCs w:val="26"/>
          <w:lang w:eastAsia="ru-RU"/>
        </w:rPr>
        <w:t xml:space="preserve">фреоновый</w:t>
      </w:r>
      <w:r>
        <w:rPr>
          <w:rFonts w:ascii="Times New Roman" w:hAnsi="Times New Roman"/>
          <w:sz w:val="26"/>
          <w:szCs w:val="26"/>
          <w:lang w:eastAsia="ru-RU"/>
        </w:rPr>
        <w:t xml:space="preserve"> трубопровод, электрический кабель или дренажный шланг укладываются в коробе. Исполнитель обязан не допускать заломов и порывов дренажного шланга прим протаскивании через отверстие вы стене, не допускать касание</w:t>
      </w:r>
      <w:r>
        <w:rPr>
          <w:rFonts w:ascii="Times New Roman" w:hAnsi="Times New Roman"/>
          <w:sz w:val="26"/>
          <w:szCs w:val="26"/>
          <w:lang w:eastAsia="ru-RU"/>
        </w:rPr>
        <w:t xml:space="preserve"> его оголенных частей </w:t>
      </w:r>
      <w:r>
        <w:rPr>
          <w:rFonts w:ascii="Times New Roman" w:hAnsi="Times New Roman"/>
          <w:sz w:val="26"/>
          <w:szCs w:val="26"/>
          <w:lang w:eastAsia="ru-RU"/>
        </w:rPr>
        <w:t xml:space="preserve">трубопроворда</w:t>
      </w:r>
      <w:r>
        <w:rPr>
          <w:rFonts w:ascii="Times New Roman" w:hAnsi="Times New Roman"/>
          <w:sz w:val="26"/>
          <w:szCs w:val="26"/>
          <w:lang w:eastAsia="ru-RU"/>
        </w:rPr>
        <w:t xml:space="preserve">. Отверстие в стене после укладки </w:t>
      </w:r>
      <w:r>
        <w:rPr>
          <w:rFonts w:ascii="Times New Roman" w:hAnsi="Times New Roman"/>
          <w:sz w:val="26"/>
          <w:szCs w:val="26"/>
          <w:lang w:eastAsia="ru-RU"/>
        </w:rPr>
        <w:t xml:space="preserve">фреонового</w:t>
      </w:r>
      <w:r>
        <w:rPr>
          <w:rFonts w:ascii="Times New Roman" w:hAnsi="Times New Roman"/>
          <w:sz w:val="26"/>
          <w:szCs w:val="26"/>
          <w:lang w:eastAsia="ru-RU"/>
        </w:rPr>
        <w:t xml:space="preserve"> трубопровода, электрического кабеля или дренажного шланга заполняется теплоизолятором во избежание промерзания воды и появления сквозняков в помещении.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ind w:left="0" w:right="0" w:firstLine="709"/>
        <w:jc w:val="both"/>
        <w:spacing w:after="0"/>
        <w:tabs>
          <w:tab w:val="left" w:pos="567" w:leader="none"/>
          <w:tab w:val="left" w:pos="70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5.7 </w:t>
      </w:r>
      <w:r>
        <w:rPr>
          <w:rFonts w:ascii="Times New Roman" w:hAnsi="Times New Roman"/>
          <w:sz w:val="26"/>
          <w:szCs w:val="26"/>
        </w:rPr>
        <w:t xml:space="preserve">Тестовый запуск</w:t>
      </w:r>
      <w:r>
        <w:rPr>
          <w:rFonts w:ascii="Times New Roman" w:hAnsi="Times New Roman"/>
          <w:sz w:val="26"/>
          <w:szCs w:val="26"/>
        </w:rPr>
        <w:t xml:space="preserve"> кондиционера. После запуска </w:t>
      </w:r>
      <w:r>
        <w:rPr>
          <w:rFonts w:ascii="Times New Roman" w:hAnsi="Times New Roman"/>
          <w:sz w:val="26"/>
          <w:szCs w:val="26"/>
        </w:rPr>
        <w:t xml:space="preserve">кондиционера </w:t>
      </w:r>
      <w:r>
        <w:rPr>
          <w:rFonts w:ascii="Times New Roman" w:hAnsi="Times New Roman"/>
          <w:sz w:val="26"/>
          <w:szCs w:val="26"/>
        </w:rPr>
        <w:t xml:space="preserve">его </w:t>
      </w:r>
      <w:r>
        <w:rPr>
          <w:rFonts w:ascii="Times New Roman" w:hAnsi="Times New Roman"/>
          <w:sz w:val="26"/>
          <w:szCs w:val="26"/>
        </w:rPr>
        <w:t xml:space="preserve">работа тестируется во всех режимах. При тестировании производятся замеры напряжения в сети,</w:t>
      </w:r>
      <w:r>
        <w:rPr>
          <w:rFonts w:ascii="Times New Roman" w:hAnsi="Times New Roman"/>
          <w:sz w:val="26"/>
          <w:szCs w:val="26"/>
        </w:rPr>
        <w:t xml:space="preserve"> энергопотребление кондиционера, давление хладагента, температура на входе и выходе из внутреннего блока. При необходимости производится зарядка или стравливание хладагента. По окончанию работ предъявить смонтированное оборудование представителю Заказчика.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0" w:right="0" w:firstLine="709"/>
        <w:jc w:val="both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5.8 </w:t>
      </w:r>
      <w:r>
        <w:rPr>
          <w:rFonts w:ascii="Times New Roman" w:hAnsi="Times New Roman"/>
          <w:sz w:val="26"/>
          <w:szCs w:val="26"/>
        </w:rPr>
        <w:t xml:space="preserve">При установке кондиционера в серверной </w:t>
      </w:r>
      <w:r>
        <w:rPr>
          <w:rFonts w:ascii="Times New Roman" w:hAnsi="Times New Roman"/>
          <w:sz w:val="26"/>
          <w:szCs w:val="26"/>
        </w:rPr>
        <w:t xml:space="preserve">предусматривается стандартный низкотемпературный комплект.</w:t>
      </w: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0" w:right="0" w:firstLine="709"/>
        <w:jc w:val="both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5.9</w:t>
      </w:r>
      <w:r>
        <w:rPr>
          <w:rFonts w:ascii="Times New Roman" w:hAnsi="Times New Roman"/>
          <w:sz w:val="26"/>
          <w:szCs w:val="26"/>
        </w:rPr>
        <w:t xml:space="preserve"> Образовавшийся мусор при/после сборки товара и работ по установке Продукции должен быть вывезен силами за счет средств Исполнителя. Уборка му</w:t>
      </w:r>
      <w:r>
        <w:rPr>
          <w:rFonts w:ascii="Times New Roman" w:hAnsi="Times New Roman"/>
          <w:sz w:val="26"/>
          <w:szCs w:val="26"/>
        </w:rPr>
        <w:t xml:space="preserve">сора должна осуществляться сраз</w:t>
      </w:r>
      <w:r>
        <w:rPr>
          <w:rFonts w:ascii="Times New Roman" w:hAnsi="Times New Roman"/>
          <w:sz w:val="26"/>
          <w:szCs w:val="26"/>
        </w:rPr>
        <w:t xml:space="preserve">у после сборки товара и работ по установке Продукции.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5.10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Работы выполняются в условиях действующего объекта, без остановки рабочего процесса. Соблюдение правил действующего внутреннего распорядка, контрольно-пропускного режима, внутренних положений, инструкций и требований - является обязательным условием.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5.11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Исполнитель должен до начала выполнения работ предост</w:t>
      </w:r>
      <w:r>
        <w:rPr>
          <w:rFonts w:ascii="Times New Roman" w:hAnsi="Times New Roman"/>
          <w:sz w:val="26"/>
          <w:szCs w:val="26"/>
        </w:rPr>
        <w:t xml:space="preserve">авить Заказчику список     персонала, который будет задействован на объекте, с указанием фамилии, имени, отчества каждого работника. Исполнитель должен организовать ежедневную доставку своего персонала для выполнения работ на объекте и вывоз его с объекта.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26"/>
        <w:contextualSpacing/>
        <w:ind w:left="1080" w:firstLine="0"/>
        <w:jc w:val="left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26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Гарантийные обязательства.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03"/>
        <w:ind w:firstLine="708"/>
        <w:jc w:val="both"/>
        <w:spacing w:after="0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</w:rPr>
        <w:t xml:space="preserve"> Ремонт оборудования, вышедшего из строя, в результате некачественно выполненного ТО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и монтажа</w:t>
      </w:r>
      <w:r>
        <w:rPr>
          <w:rFonts w:ascii="Times New Roman" w:hAnsi="Times New Roman"/>
          <w:sz w:val="26"/>
          <w:szCs w:val="26"/>
        </w:rPr>
        <w:t xml:space="preserve">,  выполняется Исполнителем, за свой счет.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Время устранения неисправности должно составлять не более 24 часов, включая выходные и праздничные дни. 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jc w:val="center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  <w:t xml:space="preserve">7. Права и обязанности сторон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contextualSpacing w:val="0"/>
        <w:ind w:left="0" w:firstLine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  <w:tab w:val="left" w:pos="900" w:leader="none"/>
          <w:tab w:val="left" w:pos="95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7.1 Заказчик обязан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0" w:right="0" w:firstLine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  <w:tab w:val="left" w:pos="1417" w:leader="none"/>
          <w:tab w:val="left" w:pos="1559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7.1.1 Принять и оплатить работу (услугу) согласно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0" w:right="0" w:firstLine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  <w:tab w:val="left" w:pos="1134" w:leader="none"/>
          <w:tab w:val="left" w:pos="1276" w:leader="none"/>
          <w:tab w:val="left" w:pos="1559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7.1.2 Осуществлять в установленные настоящим договором сроки проверку качества оказанных услуг, составить и подписать соответствующие документы (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акт выполненных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т.д.).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firstLine="708"/>
        <w:jc w:val="both"/>
        <w:spacing w:before="0" w:after="0" w:line="283" w:lineRule="atLeast"/>
        <w:shd w:val="clear" w:color="auto" w:fill="ffffff"/>
        <w:widowControl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7.1.3 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беспечить беспрепятственный доступ представителей Исполнителя в помещения для оказания услуг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</w:r>
      <w:bookmarkStart w:id="0" w:name="undefined"/>
      <w:r>
        <w:rPr>
          <w:rFonts w:ascii="Times New Roman" w:hAnsi="Times New Roman" w:eastAsia="Times New Roman" w:cs="Times New Roman"/>
          <w:sz w:val="26"/>
          <w:szCs w:val="26"/>
        </w:rPr>
      </w:r>
      <w:bookmarkEnd w:id="0"/>
      <w:r>
        <w:rPr>
          <w:rFonts w:ascii="Times New Roman" w:hAnsi="Times New Roman" w:eastAsia="Times New Roman" w:cs="Times New Roman"/>
          <w:sz w:val="26"/>
          <w:szCs w:val="26"/>
        </w:rPr>
        <w:tab/>
        <w:t xml:space="preserve">7.2 Исполнитель обязан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ab/>
        <w:t xml:space="preserve">7.2.1 Оказать Услуги Заказчику надлежащего качества и в полном объеме, предусмотренные настоящим договором (Приложение № 1).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 w:val="0"/>
        <w:ind w:left="0" w:right="0" w:firstLine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ab/>
        <w:t xml:space="preserve">7.2.2 По факту оказания услуг предоставить Заказчику оригинал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акта выполненных работ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0"/>
        <w:jc w:val="both"/>
        <w:spacing w:before="0" w:after="0" w:line="283" w:lineRule="atLeast"/>
        <w:shd w:val="clear" w:color="auto" w:fill="ffffff"/>
        <w:widowControl/>
        <w:tabs>
          <w:tab w:val="left" w:pos="709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 w:val="0"/>
        <w:ind w:left="0" w:right="0" w:firstLine="709"/>
        <w:jc w:val="center"/>
        <w:spacing w:before="0" w:after="0" w:line="283" w:lineRule="atLeast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6"/>
          <w:szCs w:val="26"/>
          <w14:ligatures w14:val="none"/>
        </w:rPr>
        <w:t xml:space="preserve">8. Приемка работ (услуг)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709"/>
        <w:jc w:val="both"/>
        <w:spacing w:before="0" w:after="0" w:line="283" w:lineRule="atLeast"/>
        <w:shd w:val="clear" w:color="auto" w:fill="ffffff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14:ligatures w14:val="none"/>
        </w:rPr>
        <w:t xml:space="preserve">8.1. Исполнитель гарантирует оказать услуги надлежащего качества. При оказании услуг ненадлежащего качества Заказчик вправе в течение тридцати календарных дней предъявить Исполнителю претензию по качеству выполненных работ (услуг).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contextualSpacing w:val="0"/>
        <w:ind w:left="0" w:right="0" w:firstLine="709"/>
        <w:jc w:val="both"/>
        <w:spacing w:before="0" w:after="0" w:line="283" w:lineRule="atLeast"/>
        <w:shd w:val="clear" w:color="auto" w:fill="ffffff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  <w14:ligatures w14:val="none"/>
        </w:rPr>
        <w:t xml:space="preserve">8.2. Претензия по качеству услуг оформляется путем составления с участием представителя Исполнителю рекламационного акта.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935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</w:p>
    <w:p>
      <w:pPr>
        <w:pStyle w:val="935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</w:p>
    <w:p>
      <w:pPr>
        <w:pStyle w:val="935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</w:r>
    </w:p>
    <w:tbl>
      <w:tblPr>
        <w:tblW w:w="1033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"/>
        <w:gridCol w:w="1239"/>
        <w:gridCol w:w="4645"/>
        <w:gridCol w:w="1239"/>
        <w:gridCol w:w="2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Align w:val="top"/>
            <w:textDirection w:val="lrTb"/>
            <w:noWrap w:val="false"/>
          </w:tcPr>
          <w:p>
            <w:pPr>
              <w:pStyle w:val="903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административно-ресурсного обеспечения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top"/>
            <w:textDirection w:val="lrTb"/>
            <w:noWrap w:val="false"/>
          </w:tcPr>
          <w:p>
            <w:pPr>
              <w:pStyle w:val="903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Герасимов Виталий Сергеевич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5" w:type="dxa"/>
            <w:vAlign w:val="top"/>
            <w:textDirection w:val="lrTb"/>
            <w:noWrap w:val="false"/>
          </w:tcPr>
          <w:p>
            <w:pPr>
              <w:pStyle w:val="903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ОУД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 w:val="false"/>
          </w:tcPr>
          <w:p>
            <w:pPr>
              <w:pStyle w:val="903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7" w:type="dxa"/>
            <w:vAlign w:val="top"/>
            <w:textDirection w:val="lrTb"/>
            <w:noWrap w:val="false"/>
          </w:tcPr>
          <w:p>
            <w:pPr>
              <w:pStyle w:val="903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Яскина Людмила Ивановна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pStyle w:val="90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903"/>
        <w:jc w:val="right"/>
        <w:rPr>
          <w:lang w:val="en-US"/>
        </w:rPr>
      </w:pPr>
      <w:r>
        <w:rPr>
          <w:lang w:val="en-US"/>
        </w:rPr>
      </w:r>
      <w:r>
        <w:rPr>
          <w:rFonts w:ascii="Times New Roman" w:hAnsi="Times New Roman" w:eastAsia="Times New Roman" w:cs="Times New Roman"/>
          <w:lang w:val="ru-RU"/>
        </w:rPr>
        <w:t xml:space="preserve">Приложение № 1</w:t>
      </w:r>
      <w:r>
        <w:rPr>
          <w:lang w:val="en-US"/>
        </w:rPr>
      </w:r>
      <w:r>
        <w:rPr>
          <w:lang w:val="en-US"/>
        </w:rPr>
      </w:r>
    </w:p>
    <w:p>
      <w:pPr>
        <w:pStyle w:val="903"/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</w:r>
      <w:r>
        <w:rPr>
          <w:rFonts w:ascii="Times New Roman" w:hAnsi="Times New Roman"/>
          <w:b/>
          <w:sz w:val="24"/>
          <w:szCs w:val="24"/>
          <w:lang w:val="en-US"/>
        </w:rPr>
      </w:r>
      <w:r>
        <w:rPr>
          <w:rFonts w:ascii="Times New Roman" w:hAnsi="Times New Roman"/>
          <w:b/>
          <w:sz w:val="24"/>
          <w:szCs w:val="24"/>
          <w:lang w:val="en-US"/>
        </w:rPr>
      </w:r>
    </w:p>
    <w:p>
      <w:pPr>
        <w:pStyle w:val="903"/>
        <w:contextualSpacing w:val="0"/>
        <w:jc w:val="center"/>
        <w:spacing w:before="0" w:after="200" w:line="283" w:lineRule="atLeast"/>
        <w:rPr>
          <w:rFonts w:ascii="Times New Roman" w:hAnsi="Times New Roman"/>
          <w:b/>
          <w:bCs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/>
          <w:sz w:val="26"/>
          <w:szCs w:val="26"/>
        </w:rPr>
        <w:t xml:space="preserve">Перечень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contextualSpacing w:val="0"/>
        <w:jc w:val="center"/>
        <w:spacing w:before="0" w:after="200" w:line="283" w:lineRule="atLeast"/>
        <w:rPr>
          <w:rFonts w:ascii="Times New Roman" w:hAnsi="Times New Roman"/>
          <w:b w:val="0"/>
          <w:bCs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Видов услуг (работ) на обслуживание 1 ед. кондиционера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</w:p>
    <w:p>
      <w:pPr>
        <w:contextualSpacing w:val="0"/>
        <w:jc w:val="center"/>
        <w:spacing w:before="0" w:after="200" w:line="283" w:lineRule="atLeast"/>
        <w:rPr>
          <w:rFonts w:ascii="Times New Roman" w:hAnsi="Times New Roman"/>
          <w:b w:val="0"/>
          <w:bCs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</w:p>
    <w:tbl>
      <w:tblPr>
        <w:tblStyle w:val="75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0063"/>
      </w:tblGrid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  <w:t xml:space="preserve">Наименование услуг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1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Диагностирование работоспособности системы кондиционирования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Проверка работоспособности компрессоров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Проверка, протяжка всех электрических соединений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Очистка теплообменника наружного блока кондиционера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5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Очистка теплообменника внутреннего блока кондиционера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6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Очистка фильтров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внутреннего блока кондиционера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7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Проверка и чистка дренажной системы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8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Проверка работоспособности вентиляторов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внутреннего  и наружного блоков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9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Проверка давления в системе и частичная дозаправка хладагентом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443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10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  <w:tc>
          <w:tcPr>
            <w:tcW w:w="10063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  <w:t xml:space="preserve">Проверка работоспособности пульта дистанционного управления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highlight w:val="none"/>
              </w:rPr>
            </w:r>
          </w:p>
        </w:tc>
      </w:tr>
    </w:tbl>
    <w:p>
      <w:pPr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Оборудование передаваемое на техническое обслуживание</w:t>
      </w:r>
      <w:r>
        <w:rPr>
          <w:rFonts w:ascii="Times New Roman" w:hAnsi="Times New Roman"/>
          <w:b w:val="0"/>
          <w:bCs w:val="0"/>
          <w:sz w:val="26"/>
          <w:szCs w:val="26"/>
        </w:rPr>
      </w:r>
      <w:r>
        <w:rPr>
          <w:rFonts w:ascii="Times New Roman" w:hAnsi="Times New Roman"/>
          <w:b w:val="0"/>
          <w:bCs w:val="0"/>
          <w:sz w:val="26"/>
          <w:szCs w:val="26"/>
        </w:rPr>
      </w:r>
    </w:p>
    <w:tbl>
      <w:tblPr>
        <w:tblW w:w="5242" w:type="pct"/>
        <w:tblInd w:w="-132" w:type="dxa"/>
        <w:tblLayout w:type="fixed"/>
        <w:tblLook w:val="04A0" w:firstRow="1" w:lastRow="0" w:firstColumn="1" w:lastColumn="0" w:noHBand="0" w:noVBand="1"/>
      </w:tblPr>
      <w:tblGrid>
        <w:gridCol w:w="1077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2" w:type="dxa"/>
            <w:vAlign w:val="center"/>
            <w:textDirection w:val="lrTb"/>
            <w:noWrap w:val="false"/>
          </w:tcPr>
          <w:tbl>
            <w:tblPr>
              <w:tblW w:w="10762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3"/>
              <w:gridCol w:w="5381"/>
              <w:gridCol w:w="992"/>
              <w:gridCol w:w="1559"/>
              <w:gridCol w:w="2126"/>
            </w:tblGrid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№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Тип и модель оборудования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Кол-во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Цена за ед. без НДС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Сумма без НДС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ZERTEN 12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1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21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Ferrum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FIS12F1/FOS12F1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1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1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Scoole-07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CHIGO CS/CU-35V3A-1C169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1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CHIGO CS-21 H3A- V81BY5F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6 0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Axioma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ASX-12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1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4 2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Loriot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LAC-12TA-IN/LAC-12TA-OUT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1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4 2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8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Loriot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LAC-18TA-IN/LAC-18TA-OUT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6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Oasis OT-07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Loriot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LAC-24TA-IN/LAC-24TA-OUT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CHIGO CS-25 H3A- V81BY5F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Airwell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07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14 0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Loriot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LAC-09TA-IN/LAC-09TA-OUT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Loriot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LAC-07TA-IN/LAC-07TA-OUT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15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Ferrum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FIS24F1/FOS24F1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16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DANTEX-07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Balu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olympio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(24)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18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KSHY-140-HFAN3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8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7 6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DSB-070L.DSB-091L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2 0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Scoole-24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2 3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Timberk-18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2 2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CHIGO CS-32 H3A- V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B155AY2G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2 100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2 100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FRECH-MULTI-FLOW 12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2 100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2 100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Breeon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BRC-12 TРO-IN/BRC-12TР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O-OUT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2 100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8 400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25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Breeon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BRC-12 TРO-IN/BRC-12TРO-OUT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– г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Бай-Хаак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4 500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4 500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26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Loriot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LAC-12TA-IN/LAC-12TA-OUT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-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г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Шагонар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4 500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4 500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03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27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38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Breeon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 BRC-12 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Р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O-IN/BRC-12T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Р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O-OUT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 – г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Ак-Довурак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559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5 500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5 500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636" w:type="dxa"/>
                  <w:textDirection w:val="lrTb"/>
                  <w:noWrap w:val="false"/>
                </w:tcPr>
                <w:p>
                  <w:pPr>
                    <w:jc w:val="right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ИТОГО: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126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124 5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ru-RU"/>
                    </w:rPr>
                    <w:t xml:space="preserve">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</w:tbl>
          <w:p>
            <w:pPr>
              <w:ind w:left="20" w:right="20"/>
              <w:jc w:val="center"/>
              <w:spacing w:before="20" w:after="20"/>
              <w:rPr>
                <w:rFonts w:ascii="Arial" w:hAnsi="Arial" w:eastAsiaTheme="minorHAnsi" w:cstheme="minorBidi"/>
                <w:sz w:val="18"/>
              </w:rPr>
            </w:pPr>
            <w:r>
              <w:rPr>
                <w:rFonts w:ascii="Arial" w:hAnsi="Arial" w:eastAsiaTheme="minorHAnsi" w:cstheme="minorBidi"/>
                <w:sz w:val="26"/>
                <w:szCs w:val="26"/>
              </w:rPr>
            </w:r>
            <w:r>
              <w:rPr>
                <w:rFonts w:ascii="Arial" w:hAnsi="Arial" w:eastAsiaTheme="minorHAnsi" w:cstheme="minorBidi"/>
                <w:sz w:val="18"/>
              </w:rPr>
            </w:r>
            <w:r>
              <w:rPr>
                <w:rFonts w:ascii="Arial" w:hAnsi="Arial" w:eastAsiaTheme="minorHAnsi" w:cstheme="minorBidi"/>
                <w:sz w:val="18"/>
              </w:rPr>
            </w:r>
          </w:p>
        </w:tc>
      </w:tr>
    </w:tbl>
    <w:p>
      <w:pPr>
        <w:pStyle w:val="90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0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0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0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0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right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rFonts w:ascii="Times New Roman" w:hAnsi="Times New Roman" w:eastAsia="Times New Roman" w:cs="Times New Roman"/>
          <w:b w:val="0"/>
          <w:bCs w:val="0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</w:rPr>
        <w:t xml:space="preserve">Приложение № 2</w:t>
      </w:r>
      <w:r>
        <w:rPr>
          <w:rFonts w:ascii="Times New Roman" w:hAnsi="Times New Roman" w:eastAsia="Times New Roman" w:cs="Times New Roman"/>
          <w:b w:val="0"/>
          <w:bCs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  <w:t xml:space="preserve">Объем для выполнения работ по монтажу сплит-систем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</w:p>
    <w:p>
      <w:pPr>
        <w:jc w:val="righ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155" w:type="pct"/>
        <w:tblLook w:val="04A0" w:firstRow="1" w:lastRow="0" w:firstColumn="1" w:lastColumn="0" w:noHBand="0" w:noVBand="1"/>
      </w:tblPr>
      <w:tblGrid>
        <w:gridCol w:w="475"/>
        <w:gridCol w:w="5191"/>
        <w:gridCol w:w="992"/>
        <w:gridCol w:w="709"/>
        <w:gridCol w:w="992"/>
        <w:gridCol w:w="127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6"/>
                <w:szCs w:val="26"/>
              </w:rPr>
              <w:t xml:space="preserve">Кол-во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6"/>
                <w:szCs w:val="26"/>
              </w:rPr>
              <w:t xml:space="preserve">Ед.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6"/>
                <w:szCs w:val="26"/>
              </w:rPr>
              <w:t xml:space="preserve">Цена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b/>
                <w:bCs/>
                <w:color w:val="000000"/>
                <w:sz w:val="26"/>
                <w:szCs w:val="26"/>
              </w:rPr>
              <w:t xml:space="preserve">Сумма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pct"/>
            <w:vAlign w:val="center"/>
            <w:textDirection w:val="lrTb"/>
            <w:noWrap w:val="false"/>
          </w:tcPr>
          <w:p>
            <w:pPr>
              <w:ind w:left="20" w:right="20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Монтаж кондиционера 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Berlingtoun BR-24MBST1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 г. Кызыл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13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6"/>
                <w:szCs w:val="26"/>
              </w:rPr>
              <w:t xml:space="preserve">шт.</w:t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15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195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pct"/>
            <w:vAlign w:val="center"/>
            <w:textDirection w:val="lrTb"/>
            <w:noWrap w:val="false"/>
          </w:tcPr>
          <w:p>
            <w:pPr>
              <w:ind w:left="20" w:right="20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Монтаж кондиционера 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Berlingtoun BR-24MBST1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 г. Ак-Довурак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6"/>
                <w:szCs w:val="26"/>
              </w:rPr>
              <w:t xml:space="preserve">шт.</w:t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 w:cstheme="minorBidi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sz w:val="18"/>
              </w:rPr>
            </w:pP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 w:eastAsia="Times New Roman" w:cs="Times New Roman" w:eastAsiaTheme="minorHAnsi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 w:cstheme="minorBidi"/>
                <w:sz w:val="18"/>
              </w:rPr>
            </w:r>
            <w:r>
              <w:rPr>
                <w:rFonts w:ascii="Times New Roman" w:hAnsi="Times New Roman" w:cs="Times New Roman" w:cstheme="minorBidi"/>
                <w:sz w:val="18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8" w:type="pct"/>
            <w:vAlign w:val="center"/>
            <w:textDirection w:val="lrTb"/>
            <w:noWrap w:val="false"/>
          </w:tcPr>
          <w:p>
            <w:pPr>
              <w:ind w:left="20" w:right="20"/>
              <w:jc w:val="right"/>
              <w:spacing w:before="20" w:after="20"/>
              <w:rPr>
                <w:rFonts w:ascii="Times New Roman" w:hAnsi="Times New Roman" w:cs="Times New Roman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color w:val="000000"/>
                <w:sz w:val="26"/>
                <w:szCs w:val="26"/>
              </w:rPr>
              <w:t xml:space="preserve">Итого</w:t>
            </w:r>
            <w:r>
              <w:rPr>
                <w:rFonts w:ascii="Times New Roman" w:hAnsi="Times New Roman" w:cs="Times New Roman" w:cstheme="minorBidi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 w:cstheme="minorBidi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Times New Roman" w:hAnsi="Times New Roman" w:cs="Times New Roman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color w:val="000000"/>
                <w:sz w:val="26"/>
                <w:szCs w:val="26"/>
              </w:rPr>
              <w:t xml:space="preserve">239</w:t>
            </w:r>
            <w:r>
              <w:rPr>
                <w:rFonts w:ascii="Times New Roman" w:hAnsi="Times New Roman" w:eastAsia="Times New Roman" w:cs="Times New Roman" w:eastAsiaTheme="minorHAnsi"/>
                <w:b w:val="0"/>
                <w:bCs w:val="0"/>
                <w:color w:val="000000"/>
                <w:sz w:val="26"/>
                <w:szCs w:val="26"/>
              </w:rPr>
              <w:t xml:space="preserve"> 000</w:t>
            </w:r>
            <w:r>
              <w:rPr>
                <w:rFonts w:ascii="Times New Roman" w:hAnsi="Times New Roman" w:cs="Times New Roman" w:cstheme="minorBidi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 w:cstheme="minorBidi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left="20" w:right="20"/>
              <w:jc w:val="center"/>
              <w:spacing w:before="20" w:after="20"/>
              <w:rPr>
                <w:rFonts w:ascii="Arial" w:hAnsi="Arial" w:eastAsiaTheme="minorHAnsi" w:cstheme="minorBidi"/>
                <w:sz w:val="18"/>
              </w:rPr>
            </w:pPr>
            <w:r>
              <w:rPr>
                <w:rFonts w:ascii="Arial" w:hAnsi="Arial" w:eastAsiaTheme="minorHAnsi" w:cstheme="minorBidi"/>
                <w:sz w:val="18"/>
              </w:rPr>
            </w:r>
            <w:r>
              <w:rPr>
                <w:rFonts w:ascii="Arial" w:hAnsi="Arial" w:eastAsiaTheme="minorHAnsi" w:cstheme="minorBidi"/>
                <w:sz w:val="18"/>
              </w:rPr>
            </w:r>
            <w:r>
              <w:rPr>
                <w:rFonts w:ascii="Arial" w:hAnsi="Arial" w:eastAsiaTheme="minorHAnsi" w:cstheme="minorBidi"/>
                <w:sz w:val="18"/>
              </w:rPr>
            </w:r>
          </w:p>
        </w:tc>
      </w:tr>
    </w:tbl>
    <w:p>
      <w:pPr>
        <w:pStyle w:val="903"/>
        <w:jc w:val="left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tarSymbol">
    <w:panose1 w:val="0200060300000000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5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9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113" w:leader="none"/>
        </w:tabs>
      </w:pPr>
      <w:rPr>
        <w:rFonts w:ascii="Times New Roman" w:hAnsi="Times New Roman" w:cs="StarSymbol"/>
        <w:sz w:val="26"/>
        <w:szCs w:val="26"/>
      </w:rPr>
    </w:lvl>
    <w:lvl w:ilvl="1">
      <w:start w:val="1"/>
      <w:numFmt w:val="bullet"/>
      <w:isLgl w:val="false"/>
      <w:suff w:val="tab"/>
      <w:lvlText w:val=""/>
      <w:lvlJc w:val="left"/>
      <w:pPr>
        <w:ind w:left="907" w:hanging="567"/>
        <w:tabs>
          <w:tab w:val="num" w:pos="907" w:leader="none"/>
        </w:tabs>
      </w:pPr>
      <w:rPr>
        <w:rFonts w:ascii="Symbol" w:hAnsi="Symbol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18" w:hanging="567"/>
        <w:tabs>
          <w:tab w:val="num" w:pos="136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4" w:hanging="56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35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6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57" w:hanging="357"/>
      </w:pPr>
    </w:lvl>
    <w:lvl w:ilvl="1">
      <w:start w:val="1"/>
      <w:numFmt w:val="decimal"/>
      <w:isLgl w:val="false"/>
      <w:suff w:val="tab"/>
      <w:lvlText w:val="%1.%2."/>
      <w:lvlJc w:val="left"/>
      <w:pPr>
        <w:ind w:left="714" w:hanging="357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634" w:hanging="357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9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1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3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5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9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1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5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128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0"/>
  </w:num>
  <w:num w:numId="5">
    <w:abstractNumId w:val="15"/>
  </w:num>
  <w:num w:numId="6">
    <w:abstractNumId w:val="4"/>
  </w:num>
  <w:num w:numId="7">
    <w:abstractNumId w:val="0"/>
  </w:num>
  <w:num w:numId="8">
    <w:abstractNumId w:val="13"/>
  </w:num>
  <w:num w:numId="9">
    <w:abstractNumId w:val="16"/>
  </w:num>
  <w:num w:numId="10">
    <w:abstractNumId w:val="7"/>
  </w:num>
  <w:num w:numId="11">
    <w:abstractNumId w:val="6"/>
  </w:num>
  <w:num w:numId="12">
    <w:abstractNumId w:val="5"/>
  </w:num>
  <w:num w:numId="13">
    <w:abstractNumId w:val="3"/>
  </w:num>
  <w:num w:numId="14">
    <w:abstractNumId w:val="12"/>
  </w:num>
  <w:num w:numId="15">
    <w:abstractNumId w:val="1"/>
  </w:num>
  <w:num w:numId="16">
    <w:abstractNumId w:val="11"/>
  </w:num>
  <w:num w:numId="17">
    <w:abstractNumId w:val="9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6">
    <w:name w:val="Heading 1"/>
    <w:basedOn w:val="903"/>
    <w:next w:val="903"/>
    <w:link w:val="7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7">
    <w:name w:val="Heading 1 Char"/>
    <w:link w:val="726"/>
    <w:uiPriority w:val="9"/>
    <w:rPr>
      <w:rFonts w:ascii="Arial" w:hAnsi="Arial" w:eastAsia="Arial" w:cs="Arial"/>
      <w:sz w:val="40"/>
      <w:szCs w:val="40"/>
    </w:rPr>
  </w:style>
  <w:style w:type="paragraph" w:styleId="728">
    <w:name w:val="Heading 2"/>
    <w:basedOn w:val="903"/>
    <w:next w:val="903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9">
    <w:name w:val="Heading 2 Char"/>
    <w:link w:val="728"/>
    <w:uiPriority w:val="9"/>
    <w:rPr>
      <w:rFonts w:ascii="Arial" w:hAnsi="Arial" w:eastAsia="Arial" w:cs="Arial"/>
      <w:sz w:val="34"/>
    </w:rPr>
  </w:style>
  <w:style w:type="paragraph" w:styleId="730">
    <w:name w:val="Heading 3"/>
    <w:basedOn w:val="903"/>
    <w:next w:val="903"/>
    <w:link w:val="7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1">
    <w:name w:val="Heading 3 Char"/>
    <w:link w:val="730"/>
    <w:uiPriority w:val="9"/>
    <w:rPr>
      <w:rFonts w:ascii="Arial" w:hAnsi="Arial" w:eastAsia="Arial" w:cs="Arial"/>
      <w:sz w:val="30"/>
      <w:szCs w:val="30"/>
    </w:rPr>
  </w:style>
  <w:style w:type="paragraph" w:styleId="732">
    <w:name w:val="Heading 4"/>
    <w:basedOn w:val="903"/>
    <w:next w:val="903"/>
    <w:link w:val="7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3">
    <w:name w:val="Heading 4 Char"/>
    <w:link w:val="732"/>
    <w:uiPriority w:val="9"/>
    <w:rPr>
      <w:rFonts w:ascii="Arial" w:hAnsi="Arial" w:eastAsia="Arial" w:cs="Arial"/>
      <w:b/>
      <w:bCs/>
      <w:sz w:val="26"/>
      <w:szCs w:val="26"/>
    </w:rPr>
  </w:style>
  <w:style w:type="paragraph" w:styleId="734">
    <w:name w:val="Heading 5"/>
    <w:basedOn w:val="903"/>
    <w:next w:val="903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5">
    <w:name w:val="Heading 5 Char"/>
    <w:link w:val="734"/>
    <w:uiPriority w:val="9"/>
    <w:rPr>
      <w:rFonts w:ascii="Arial" w:hAnsi="Arial" w:eastAsia="Arial" w:cs="Arial"/>
      <w:b/>
      <w:bCs/>
      <w:sz w:val="24"/>
      <w:szCs w:val="24"/>
    </w:rPr>
  </w:style>
  <w:style w:type="paragraph" w:styleId="736">
    <w:name w:val="Heading 6"/>
    <w:basedOn w:val="903"/>
    <w:next w:val="903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7">
    <w:name w:val="Heading 6 Char"/>
    <w:link w:val="736"/>
    <w:uiPriority w:val="9"/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903"/>
    <w:next w:val="903"/>
    <w:link w:val="7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9">
    <w:name w:val="Heading 7 Char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0">
    <w:name w:val="Heading 8"/>
    <w:basedOn w:val="903"/>
    <w:next w:val="903"/>
    <w:link w:val="7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1">
    <w:name w:val="Heading 8 Char"/>
    <w:link w:val="740"/>
    <w:uiPriority w:val="9"/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903"/>
    <w:next w:val="903"/>
    <w:link w:val="7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>
    <w:name w:val="Heading 9 Char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44">
    <w:name w:val="No Spacing"/>
    <w:uiPriority w:val="1"/>
    <w:qFormat/>
    <w:pPr>
      <w:spacing w:before="0" w:after="0" w:line="240" w:lineRule="auto"/>
    </w:pPr>
  </w:style>
  <w:style w:type="paragraph" w:styleId="745">
    <w:name w:val="Title"/>
    <w:basedOn w:val="903"/>
    <w:next w:val="903"/>
    <w:link w:val="7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6">
    <w:name w:val="Title Char"/>
    <w:link w:val="745"/>
    <w:uiPriority w:val="10"/>
    <w:rPr>
      <w:sz w:val="48"/>
      <w:szCs w:val="48"/>
    </w:rPr>
  </w:style>
  <w:style w:type="paragraph" w:styleId="747">
    <w:name w:val="Subtitle"/>
    <w:basedOn w:val="903"/>
    <w:next w:val="903"/>
    <w:link w:val="748"/>
    <w:uiPriority w:val="11"/>
    <w:qFormat/>
    <w:pPr>
      <w:spacing w:before="200" w:after="200"/>
    </w:pPr>
    <w:rPr>
      <w:sz w:val="24"/>
      <w:szCs w:val="24"/>
    </w:rPr>
  </w:style>
  <w:style w:type="character" w:styleId="748">
    <w:name w:val="Subtitle Char"/>
    <w:link w:val="747"/>
    <w:uiPriority w:val="11"/>
    <w:rPr>
      <w:sz w:val="24"/>
      <w:szCs w:val="24"/>
    </w:rPr>
  </w:style>
  <w:style w:type="paragraph" w:styleId="749">
    <w:name w:val="Quote"/>
    <w:basedOn w:val="903"/>
    <w:next w:val="903"/>
    <w:link w:val="750"/>
    <w:uiPriority w:val="29"/>
    <w:qFormat/>
    <w:pPr>
      <w:ind w:left="720" w:right="720"/>
    </w:pPr>
    <w:rPr>
      <w:i/>
    </w:rPr>
  </w:style>
  <w:style w:type="character" w:styleId="750">
    <w:name w:val="Quote Char"/>
    <w:link w:val="749"/>
    <w:uiPriority w:val="29"/>
    <w:rPr>
      <w:i/>
    </w:rPr>
  </w:style>
  <w:style w:type="paragraph" w:styleId="751">
    <w:name w:val="Intense Quote"/>
    <w:basedOn w:val="903"/>
    <w:next w:val="903"/>
    <w:link w:val="75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2">
    <w:name w:val="Intense Quote Char"/>
    <w:link w:val="751"/>
    <w:uiPriority w:val="30"/>
    <w:rPr>
      <w:i/>
    </w:rPr>
  </w:style>
  <w:style w:type="paragraph" w:styleId="753">
    <w:name w:val="Header"/>
    <w:basedOn w:val="903"/>
    <w:link w:val="75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4">
    <w:name w:val="Header Char"/>
    <w:link w:val="753"/>
    <w:uiPriority w:val="99"/>
  </w:style>
  <w:style w:type="paragraph" w:styleId="755">
    <w:name w:val="Footer"/>
    <w:basedOn w:val="903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6">
    <w:name w:val="Footer Char"/>
    <w:link w:val="755"/>
    <w:uiPriority w:val="99"/>
  </w:style>
  <w:style w:type="paragraph" w:styleId="757">
    <w:name w:val="Caption"/>
    <w:basedOn w:val="903"/>
    <w:next w:val="9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8">
    <w:name w:val="Caption Char"/>
    <w:basedOn w:val="757"/>
    <w:link w:val="755"/>
    <w:uiPriority w:val="99"/>
  </w:style>
  <w:style w:type="table" w:styleId="75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Hyperlink"/>
    <w:uiPriority w:val="99"/>
    <w:unhideWhenUsed/>
    <w:rPr>
      <w:color w:val="0000ff" w:themeColor="hyperlink"/>
      <w:u w:val="single"/>
    </w:rPr>
  </w:style>
  <w:style w:type="paragraph" w:styleId="886">
    <w:name w:val="footnote text"/>
    <w:basedOn w:val="903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>
    <w:name w:val="Footnote Text Char"/>
    <w:link w:val="886"/>
    <w:uiPriority w:val="99"/>
    <w:rPr>
      <w:sz w:val="18"/>
    </w:rPr>
  </w:style>
  <w:style w:type="character" w:styleId="888">
    <w:name w:val="footnote reference"/>
    <w:uiPriority w:val="99"/>
    <w:unhideWhenUsed/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>
    <w:name w:val="Endnote Text Char"/>
    <w:link w:val="889"/>
    <w:uiPriority w:val="99"/>
    <w:rPr>
      <w:sz w:val="20"/>
    </w:rPr>
  </w:style>
  <w:style w:type="character" w:styleId="891">
    <w:name w:val="endnote reference"/>
    <w:uiPriority w:val="99"/>
    <w:semiHidden/>
    <w:unhideWhenUsed/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ind w:left="0" w:right="0" w:firstLine="0"/>
      <w:spacing w:after="57"/>
    </w:pPr>
  </w:style>
  <w:style w:type="paragraph" w:styleId="893">
    <w:name w:val="toc 2"/>
    <w:basedOn w:val="903"/>
    <w:next w:val="903"/>
    <w:uiPriority w:val="39"/>
    <w:unhideWhenUsed/>
    <w:pPr>
      <w:ind w:left="283" w:right="0" w:firstLine="0"/>
      <w:spacing w:after="57"/>
    </w:pPr>
  </w:style>
  <w:style w:type="paragraph" w:styleId="894">
    <w:name w:val="toc 3"/>
    <w:basedOn w:val="903"/>
    <w:next w:val="903"/>
    <w:uiPriority w:val="39"/>
    <w:unhideWhenUsed/>
    <w:pPr>
      <w:ind w:left="567" w:right="0" w:firstLine="0"/>
      <w:spacing w:after="57"/>
    </w:pPr>
  </w:style>
  <w:style w:type="paragraph" w:styleId="895">
    <w:name w:val="toc 4"/>
    <w:basedOn w:val="903"/>
    <w:next w:val="903"/>
    <w:uiPriority w:val="39"/>
    <w:unhideWhenUsed/>
    <w:pPr>
      <w:ind w:left="850" w:right="0" w:firstLine="0"/>
      <w:spacing w:after="57"/>
    </w:pPr>
  </w:style>
  <w:style w:type="paragraph" w:styleId="896">
    <w:name w:val="toc 5"/>
    <w:basedOn w:val="903"/>
    <w:next w:val="903"/>
    <w:uiPriority w:val="39"/>
    <w:unhideWhenUsed/>
    <w:pPr>
      <w:ind w:left="1134" w:right="0" w:firstLine="0"/>
      <w:spacing w:after="57"/>
    </w:pPr>
  </w:style>
  <w:style w:type="paragraph" w:styleId="897">
    <w:name w:val="toc 6"/>
    <w:basedOn w:val="903"/>
    <w:next w:val="903"/>
    <w:uiPriority w:val="39"/>
    <w:unhideWhenUsed/>
    <w:pPr>
      <w:ind w:left="1417" w:right="0" w:firstLine="0"/>
      <w:spacing w:after="57"/>
    </w:pPr>
  </w:style>
  <w:style w:type="paragraph" w:styleId="898">
    <w:name w:val="toc 7"/>
    <w:basedOn w:val="903"/>
    <w:next w:val="903"/>
    <w:uiPriority w:val="39"/>
    <w:unhideWhenUsed/>
    <w:pPr>
      <w:ind w:left="1701" w:right="0" w:firstLine="0"/>
      <w:spacing w:after="57"/>
    </w:pPr>
  </w:style>
  <w:style w:type="paragraph" w:styleId="899">
    <w:name w:val="toc 8"/>
    <w:basedOn w:val="903"/>
    <w:next w:val="903"/>
    <w:uiPriority w:val="39"/>
    <w:unhideWhenUsed/>
    <w:pPr>
      <w:ind w:left="1984" w:right="0" w:firstLine="0"/>
      <w:spacing w:after="57"/>
    </w:pPr>
  </w:style>
  <w:style w:type="paragraph" w:styleId="900">
    <w:name w:val="toc 9"/>
    <w:basedOn w:val="903"/>
    <w:next w:val="903"/>
    <w:uiPriority w:val="39"/>
    <w:unhideWhenUsed/>
    <w:pPr>
      <w:ind w:left="2268" w:right="0" w:firstLine="0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next w:val="903"/>
    <w:link w:val="903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904">
    <w:name w:val="Заголовок 1"/>
    <w:basedOn w:val="903"/>
    <w:next w:val="904"/>
    <w:link w:val="93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sz w:val="48"/>
      <w:szCs w:val="48"/>
      <w:lang w:val="en-US" w:eastAsia="en-US"/>
    </w:rPr>
  </w:style>
  <w:style w:type="character" w:styleId="905">
    <w:name w:val="Основной шрифт абзаца"/>
    <w:next w:val="905"/>
    <w:link w:val="903"/>
    <w:uiPriority w:val="1"/>
    <w:unhideWhenUsed/>
  </w:style>
  <w:style w:type="table" w:styleId="906">
    <w:name w:val="Обычная таблица"/>
    <w:next w:val="906"/>
    <w:link w:val="903"/>
    <w:uiPriority w:val="99"/>
    <w:semiHidden/>
    <w:unhideWhenUsed/>
    <w:qFormat/>
    <w:tblPr/>
  </w:style>
  <w:style w:type="numbering" w:styleId="907">
    <w:name w:val="Нет списка"/>
    <w:next w:val="907"/>
    <w:link w:val="903"/>
    <w:uiPriority w:val="99"/>
    <w:semiHidden/>
    <w:unhideWhenUsed/>
  </w:style>
  <w:style w:type="table" w:styleId="908">
    <w:name w:val="Сетка таблицы"/>
    <w:basedOn w:val="906"/>
    <w:next w:val="908"/>
    <w:link w:val="903"/>
    <w:uiPriority w:val="59"/>
    <w:pPr>
      <w:spacing w:after="0" w:line="240" w:lineRule="auto"/>
    </w:pPr>
    <w:tblPr/>
  </w:style>
  <w:style w:type="paragraph" w:styleId="909">
    <w:name w:val="List Paragraph"/>
    <w:basedOn w:val="903"/>
    <w:next w:val="909"/>
    <w:link w:val="903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0">
    <w:name w:val="Основной текст с отступом"/>
    <w:basedOn w:val="903"/>
    <w:next w:val="910"/>
    <w:link w:val="911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911">
    <w:name w:val="Основной текст с отступом Знак"/>
    <w:next w:val="911"/>
    <w:link w:val="910"/>
    <w:rPr>
      <w:rFonts w:ascii="Times New Roman" w:hAnsi="Times New Roman" w:eastAsia="Times New Roman"/>
      <w:sz w:val="24"/>
      <w:szCs w:val="24"/>
    </w:rPr>
  </w:style>
  <w:style w:type="paragraph" w:styleId="912">
    <w:name w:val="Текст выноски"/>
    <w:basedOn w:val="903"/>
    <w:next w:val="912"/>
    <w:link w:val="913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13">
    <w:name w:val="Текст выноски Знак"/>
    <w:next w:val="913"/>
    <w:link w:val="91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14">
    <w:name w:val="Стиль3"/>
    <w:basedOn w:val="903"/>
    <w:next w:val="914"/>
    <w:link w:val="915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915">
    <w:name w:val="Стиль3 Знак"/>
    <w:next w:val="915"/>
    <w:link w:val="914"/>
    <w:rPr>
      <w:rFonts w:ascii="Arial" w:hAnsi="Arial" w:eastAsia="Times New Roman" w:cs="Arial"/>
      <w:sz w:val="22"/>
      <w:szCs w:val="22"/>
    </w:rPr>
  </w:style>
  <w:style w:type="paragraph" w:styleId="916">
    <w:name w:val="Верхний колонтитул"/>
    <w:basedOn w:val="903"/>
    <w:next w:val="916"/>
    <w:link w:val="917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917">
    <w:name w:val="Верхний колонтитул Знак"/>
    <w:next w:val="917"/>
    <w:link w:val="916"/>
    <w:uiPriority w:val="99"/>
    <w:rPr>
      <w:sz w:val="22"/>
      <w:szCs w:val="22"/>
      <w:lang w:eastAsia="en-US"/>
    </w:rPr>
  </w:style>
  <w:style w:type="paragraph" w:styleId="918">
    <w:name w:val="Нижний колонтитул"/>
    <w:basedOn w:val="903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919">
    <w:name w:val="Нижний колонтитул Знак"/>
    <w:next w:val="919"/>
    <w:link w:val="918"/>
    <w:uiPriority w:val="99"/>
    <w:rPr>
      <w:sz w:val="22"/>
      <w:szCs w:val="22"/>
      <w:lang w:eastAsia="en-US"/>
    </w:rPr>
  </w:style>
  <w:style w:type="character" w:styleId="920">
    <w:name w:val="Font Style39"/>
    <w:next w:val="920"/>
    <w:link w:val="903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21">
    <w:name w:val="Знак примечания"/>
    <w:next w:val="921"/>
    <w:link w:val="903"/>
    <w:uiPriority w:val="99"/>
    <w:semiHidden/>
    <w:unhideWhenUsed/>
    <w:rPr>
      <w:sz w:val="16"/>
      <w:szCs w:val="16"/>
    </w:rPr>
  </w:style>
  <w:style w:type="paragraph" w:styleId="922">
    <w:name w:val="Текст примечания"/>
    <w:basedOn w:val="903"/>
    <w:next w:val="922"/>
    <w:link w:val="923"/>
    <w:uiPriority w:val="99"/>
    <w:semiHidden/>
    <w:unhideWhenUsed/>
    <w:rPr>
      <w:sz w:val="20"/>
      <w:szCs w:val="20"/>
      <w:lang w:val="en-US"/>
    </w:rPr>
  </w:style>
  <w:style w:type="character" w:styleId="923">
    <w:name w:val="Текст примечания Знак"/>
    <w:next w:val="923"/>
    <w:link w:val="922"/>
    <w:uiPriority w:val="99"/>
    <w:semiHidden/>
    <w:rPr>
      <w:lang w:eastAsia="en-US"/>
    </w:rPr>
  </w:style>
  <w:style w:type="paragraph" w:styleId="924">
    <w:name w:val="Тема примечания"/>
    <w:basedOn w:val="922"/>
    <w:next w:val="922"/>
    <w:link w:val="925"/>
    <w:uiPriority w:val="99"/>
    <w:semiHidden/>
    <w:unhideWhenUsed/>
    <w:rPr>
      <w:b/>
      <w:bCs/>
    </w:rPr>
  </w:style>
  <w:style w:type="character" w:styleId="925">
    <w:name w:val="Тема примечания Знак"/>
    <w:next w:val="925"/>
    <w:link w:val="924"/>
    <w:uiPriority w:val="99"/>
    <w:semiHidden/>
    <w:rPr>
      <w:b/>
      <w:bCs/>
      <w:lang w:eastAsia="en-US"/>
    </w:rPr>
  </w:style>
  <w:style w:type="paragraph" w:styleId="926">
    <w:name w:val="Абзац списка"/>
    <w:basedOn w:val="903"/>
    <w:next w:val="926"/>
    <w:link w:val="903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7">
    <w:name w:val="Текст"/>
    <w:basedOn w:val="903"/>
    <w:next w:val="927"/>
    <w:link w:val="928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28">
    <w:name w:val="Текст Знак"/>
    <w:next w:val="928"/>
    <w:link w:val="927"/>
    <w:uiPriority w:val="99"/>
    <w:rPr>
      <w:rFonts w:eastAsia="Times New Roman" w:cs="Times New Roman"/>
      <w:sz w:val="22"/>
      <w:szCs w:val="21"/>
      <w:lang w:eastAsia="en-US"/>
    </w:rPr>
  </w:style>
  <w:style w:type="character" w:styleId="929">
    <w:name w:val="Гиперссылка"/>
    <w:next w:val="929"/>
    <w:link w:val="903"/>
    <w:uiPriority w:val="99"/>
    <w:semiHidden/>
    <w:unhideWhenUsed/>
    <w:rPr>
      <w:color w:val="0000ff"/>
      <w:u w:val="single"/>
    </w:rPr>
  </w:style>
  <w:style w:type="character" w:styleId="930">
    <w:name w:val="Заголовок 1 Знак"/>
    <w:next w:val="930"/>
    <w:link w:val="904"/>
    <w:uiPriority w:val="9"/>
    <w:rPr>
      <w:rFonts w:ascii="Times New Roman" w:hAnsi="Times New Roman" w:eastAsia="Times New Roman"/>
      <w:b/>
      <w:bCs/>
      <w:sz w:val="48"/>
      <w:szCs w:val="48"/>
    </w:rPr>
  </w:style>
  <w:style w:type="character" w:styleId="931">
    <w:name w:val="holder-article"/>
    <w:basedOn w:val="905"/>
    <w:next w:val="931"/>
    <w:link w:val="903"/>
  </w:style>
  <w:style w:type="character" w:styleId="932">
    <w:name w:val="holder-desc"/>
    <w:basedOn w:val="905"/>
    <w:next w:val="932"/>
    <w:link w:val="903"/>
  </w:style>
  <w:style w:type="character" w:styleId="933">
    <w:name w:val="b-filters__label_name"/>
    <w:basedOn w:val="905"/>
    <w:next w:val="933"/>
    <w:link w:val="903"/>
  </w:style>
  <w:style w:type="character" w:styleId="934">
    <w:name w:val="Строгий"/>
    <w:next w:val="934"/>
    <w:link w:val="903"/>
    <w:uiPriority w:val="22"/>
    <w:qFormat/>
    <w:rPr>
      <w:b/>
      <w:bCs/>
    </w:rPr>
  </w:style>
  <w:style w:type="paragraph" w:styleId="935">
    <w:name w:val="ConsPlusNormal"/>
    <w:next w:val="935"/>
    <w:link w:val="903"/>
    <w:pPr>
      <w:ind w:firstLine="720"/>
      <w:widowControl w:val="off"/>
    </w:pPr>
    <w:rPr>
      <w:rFonts w:ascii="Arial" w:hAnsi="Arial" w:eastAsia="Times New Roman" w:cs="Arial"/>
      <w:lang w:val="ru-RU" w:eastAsia="zh-CN" w:bidi="ar-SA"/>
    </w:rPr>
  </w:style>
  <w:style w:type="paragraph" w:styleId="936">
    <w:name w:val="Основной текст"/>
    <w:basedOn w:val="903"/>
    <w:next w:val="936"/>
    <w:link w:val="937"/>
    <w:uiPriority w:val="99"/>
    <w:semiHidden/>
    <w:unhideWhenUsed/>
    <w:pPr>
      <w:spacing w:after="120"/>
    </w:pPr>
  </w:style>
  <w:style w:type="character" w:styleId="937">
    <w:name w:val="Основной текст Знак"/>
    <w:next w:val="937"/>
    <w:link w:val="936"/>
    <w:uiPriority w:val="99"/>
    <w:semiHidden/>
    <w:rPr>
      <w:sz w:val="22"/>
      <w:szCs w:val="22"/>
      <w:lang w:eastAsia="en-US"/>
    </w:rPr>
  </w:style>
  <w:style w:type="paragraph" w:styleId="938">
    <w:name w:val="Обычный (веб)"/>
    <w:basedOn w:val="903"/>
    <w:next w:val="938"/>
    <w:link w:val="90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39">
    <w:name w:val="Сетка таблицы1"/>
    <w:basedOn w:val="906"/>
    <w:next w:val="908"/>
    <w:link w:val="903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940">
    <w:name w:val="Сетка таблицы2"/>
    <w:basedOn w:val="906"/>
    <w:next w:val="908"/>
    <w:link w:val="903"/>
    <w:uiPriority w:val="59"/>
    <w:rPr>
      <w:rFonts w:ascii="Times New Roman" w:hAnsi="Times New Roman" w:eastAsia="Times New Roman"/>
    </w:rPr>
    <w:tblPr/>
  </w:style>
  <w:style w:type="character" w:styleId="941" w:default="1">
    <w:name w:val="Default Paragraph Font"/>
    <w:uiPriority w:val="1"/>
    <w:semiHidden/>
    <w:unhideWhenUsed/>
  </w:style>
  <w:style w:type="numbering" w:styleId="942" w:default="1">
    <w:name w:val="No List"/>
    <w:uiPriority w:val="99"/>
    <w:semiHidden/>
    <w:unhideWhenUsed/>
  </w:style>
  <w:style w:type="table" w:styleId="943" w:default="1">
    <w:name w:val="Normal Table"/>
    <w:uiPriority w:val="99"/>
    <w:semiHidden/>
    <w:unhideWhenUsed/>
    <w:tblPr/>
  </w:style>
  <w:style w:type="paragraph" w:styleId="944" w:customStyle="1">
    <w:name w:val="Основной текст 31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ff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  <w:style w:type="paragraph" w:styleId="945" w:customStyle="1">
    <w:name w:val="Normal (Web)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53</cp:revision>
  <dcterms:created xsi:type="dcterms:W3CDTF">2020-02-04T09:31:00Z</dcterms:created>
  <dcterms:modified xsi:type="dcterms:W3CDTF">2024-06-04T09:38:12Z</dcterms:modified>
  <cp:version>917504</cp:version>
</cp:coreProperties>
</file>